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36"/>
          <w:szCs w:val="36"/>
        </w:rPr>
      </w:pPr>
      <w:r w:rsidRPr="008D019B">
        <w:rPr>
          <w:rFonts w:ascii="Times New Roman" w:hAnsi="Times New Roman"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725885" cy="76629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57" cy="7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Cs w:val="24"/>
        </w:rPr>
      </w:pPr>
    </w:p>
    <w:p w:rsidR="009452DF" w:rsidRPr="008D019B" w:rsidP="00BF40DF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IF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&lt;&gt; ""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MERGEFIELD P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arent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="008D019B">
        <w:rPr>
          <w:rFonts w:ascii="Times New Roman" w:hAnsi="Times New Roman"/>
          <w:b/>
          <w:noProof/>
          <w:color w:val="000000" w:themeColor="text1"/>
          <w:sz w:val="48"/>
          <w:szCs w:val="48"/>
        </w:rPr>
        <w:instrText>«ParentName»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end"/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b/>
          <w:noProof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 MERGEFIELD </w:instrText>
      </w:r>
      <w:r w:rsidRPr="008D019B" w:rsidR="00D345AF">
        <w:rPr>
          <w:rFonts w:ascii="Times New Roman" w:hAnsi="Times New Roman"/>
          <w:b/>
          <w:color w:val="000000" w:themeColor="text1"/>
          <w:sz w:val="40"/>
          <w:szCs w:val="40"/>
        </w:rPr>
        <w:instrText>Event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separate"/>
      </w:r>
      <w:r>
        <w:rPr>
          <w:rFonts w:ascii="Times New Roman" w:hAnsi="Times New Roman"/>
          <w:b/>
          <w:noProof/>
          <w:color w:val="000000" w:themeColor="text1"/>
          <w:sz w:val="40"/>
          <w:szCs w:val="40"/>
        </w:rPr>
        <w:instrText>«EventName»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>" 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Proper Prescribing Livestream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" 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t>Proper Prescribing Livestream</w:t>
      </w:r>
      <w:r w:rsidRPr="008D019B" w:rsidR="00BF0B3E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January 31, 2022 12:00 PM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Live Activity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E714AE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Online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Specialties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Specialties</w: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All Specialties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Professions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MERGEFIELD TargetProfessions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4"/>
        </w:rPr>
        <w:instrText>«TargetProfessions»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777172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Description</w:t>
      </w: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:rsidR="00BF5409" w:rsidRPr="00777172">
      <w:pPr>
        <w:bidi w:val="0"/>
        <w:spacing w:after="280" w:afterAutospacing="1"/>
      </w:pPr>
      <w:r>
        <w:rPr>
          <w:color w:val="000000"/>
          <w:rtl w:val="0"/>
        </w:rPr>
        <w:t xml:space="preserve">Join us for this live stream proper prescribing lecture presented by </w:t>
      </w:r>
      <w:r>
        <w:rPr>
          <w:b/>
          <w:bCs/>
          <w:color w:val="000000"/>
          <w:rtl w:val="0"/>
        </w:rPr>
        <w:t>Natasha Bray, DO, MSEd.</w:t>
      </w:r>
      <w:r>
        <w:rPr>
          <w:color w:val="000000"/>
          <w:rtl w:val="0"/>
        </w:rPr>
        <w:t xml:space="preserve"> During this hour we will explore the history of opioid use and the need responsible prescribing.</w:t>
      </w:r>
      <w:r>
        <w:rPr>
          <w:color w:val="000000"/>
          <w:rtl w:val="0"/>
        </w:rPr>
        <w:br/>
      </w:r>
      <w:r>
        <w:rPr>
          <w:color w:val="000000"/>
          <w:rtl w:val="0"/>
        </w:rPr>
        <w:br/>
      </w:r>
      <w:r>
        <w:rPr>
          <w:b/>
          <w:bCs/>
          <w:color w:val="000000"/>
          <w:rtl w:val="0"/>
        </w:rPr>
        <w:t>This program meets the requirements for approval of one (1) hour of CME credit by the Oklahoma State Board of Osteopathic Examiners.</w:t>
      </w:r>
    </w:p>
    <w:p>
      <w:pPr>
        <w:bidi w:val="0"/>
        <w:spacing w:after="280" w:afterAutospacing="1"/>
        <w:rPr>
          <w:rtl w:val="0"/>
        </w:rPr>
      </w:pPr>
      <w:r>
        <w:rPr>
          <w:b/>
          <w:bCs/>
          <w:color w:val="000000"/>
          <w:rtl w:val="0"/>
        </w:rPr>
        <w:t> </w:t>
      </w:r>
    </w:p>
    <w:p>
      <w:pPr>
        <w:bidi w:val="0"/>
        <w:spacing w:after="280" w:afterAutospacing="1"/>
        <w:rPr>
          <w:rtl w:val="0"/>
        </w:rPr>
      </w:pPr>
      <w:r>
        <w:rPr>
          <w:rFonts w:ascii="Helvetica" w:eastAsia="Helvetica" w:hAnsi="Helvetica" w:cs="Helvetica"/>
          <w:b/>
          <w:bCs/>
          <w:color w:val="C0504D"/>
          <w:rtl w:val="0"/>
        </w:rPr>
        <w:t xml:space="preserve">It is 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highly recommended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 xml:space="preserve"> that you pair your mobile number to your account 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prior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 to the session. During the session you will be provided with a session ID to text in your attendance.  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To pair your mobile number to your account </w:t>
      </w:r>
      <w:r>
        <w:rPr>
          <w:b/>
          <w:bCs/>
          <w:u w:val="single"/>
          <w:rtl w:val="0"/>
        </w:rPr>
        <w:t>text your email address to: (833) 448-1803</w:t>
      </w:r>
      <w:r>
        <w:rPr>
          <w:rtl w:val="0"/>
        </w:rPr>
        <w:t xml:space="preserve">.  You will receive a text notification indicating your phone number has been updated.  </w:t>
      </w:r>
    </w:p>
    <w:p>
      <w:pPr>
        <w:bidi w:val="0"/>
        <w:spacing w:after="280" w:afterAutospacing="1"/>
        <w:rPr>
          <w:rtl w:val="0"/>
        </w:rPr>
      </w:pPr>
      <w:r>
        <w:rPr>
          <w:u w:val="single"/>
          <w:rtl w:val="0"/>
        </w:rPr>
        <w:t>Save this phone number</w:t>
      </w:r>
      <w:r>
        <w:rPr>
          <w:rtl w:val="0"/>
        </w:rPr>
        <w:t xml:space="preserve"> in your contacts at OSU-CME Attendance, so you can easily text in your attendance for future sessions.</w:t>
      </w:r>
    </w:p>
    <w:p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"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Learning Objectives</w:instrTex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Learning Objectives</w: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1 Understand the history of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2 Understand the severity of the current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3 Understand OK Senate Bills 1446 &amp; 848.</w: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4 Understand treatment efforts to combat the opioid epidemic.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3778CA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Accreditation &amp; Credit Designation</w:t>
      </w: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5744CE" w:rsidRPr="008D019B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The Oklahoma State University College of Osteopathic Medicine is accredited by the American Osteopathic Association to provide osteopathic continuing medical education for physicians.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8D019B">
        <w:rPr>
          <w:rFonts w:ascii="Times New Roman" w:hAnsi="Times New Roman"/>
          <w:color w:val="000000" w:themeColor="text1"/>
          <w:szCs w:val="24"/>
        </w:rPr>
        <w:instrText>1.00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8D019B">
        <w:rPr>
          <w:rFonts w:ascii="Times New Roman" w:hAnsi="Times New Roman"/>
          <w:color w:val="000000" w:themeColor="text1"/>
          <w:szCs w:val="24"/>
        </w:rPr>
        <w:instrText>0.00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instrText>1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The Oklahoma State University College of Osteopathic Medicine designates this program for a maximum of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1-A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>) AOA Category 1-A credit(s)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AOA1AHours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AOA1BHoursMax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1-B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, and will report CME and specialty credits commensurate with the 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extent of the physician's participation in this activity."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t xml:space="preserve">The Oklahoma State University College of Osteopathic Medicine designates this program for a maximum of </w:t>
      </w:r>
      <w:r w:rsidRPr="005744CE">
        <w:rPr>
          <w:rFonts w:ascii="Times New Roman" w:hAnsi="Times New Roman"/>
          <w:color w:val="000000" w:themeColor="text1"/>
          <w:szCs w:val="24"/>
        </w:rPr>
        <w:t>(</w:t>
      </w:r>
      <w:r w:rsidRPr="005744CE">
        <w:rPr>
          <w:rFonts w:ascii="Times New Roman" w:hAnsi="Times New Roman"/>
          <w:color w:val="000000" w:themeColor="text1"/>
          <w:szCs w:val="24"/>
        </w:rPr>
        <w:t>1.0</w:t>
      </w:r>
      <w:r w:rsidRPr="005744CE">
        <w:rPr>
          <w:rFonts w:ascii="Times New Roman" w:hAnsi="Times New Roman"/>
          <w:color w:val="000000" w:themeColor="text1"/>
          <w:szCs w:val="24"/>
        </w:rPr>
        <w:t>) AOA Category 1-A credit(s)</w:t>
      </w:r>
      <w:r w:rsidRPr="005744CE">
        <w:rPr>
          <w:rFonts w:ascii="Times New Roman" w:hAnsi="Times New Roman"/>
          <w:color w:val="000000" w:themeColor="text1"/>
          <w:szCs w:val="24"/>
        </w:rPr>
        <w:t xml:space="preserve">, and will report CME and specialty credits commensurate with the </w:t>
      </w:r>
      <w:r w:rsidRPr="005744CE">
        <w:rPr>
          <w:rFonts w:ascii="Times New Roman" w:hAnsi="Times New Roman"/>
          <w:color w:val="000000" w:themeColor="text1"/>
          <w:szCs w:val="24"/>
        </w:rPr>
        <w:t>extent of the physician's participation in this activity.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1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Approved for up to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Prescribed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Elective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>) AAFP Elective credit(s)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t xml:space="preserve">Approved for up to </w:t>
      </w:r>
      <w:r w:rsidRPr="005744CE">
        <w:rPr>
          <w:rFonts w:ascii="Times New Roman" w:hAnsi="Times New Roman"/>
          <w:color w:val="000000" w:themeColor="text1"/>
          <w:szCs w:val="24"/>
        </w:rPr>
        <w:t>(</w:t>
      </w:r>
      <w:r w:rsidRPr="005744CE">
        <w:rPr>
          <w:rFonts w:ascii="Times New Roman" w:hAnsi="Times New Roman"/>
          <w:color w:val="000000" w:themeColor="text1"/>
          <w:szCs w:val="24"/>
        </w:rPr>
        <w:t>1.0</w:t>
      </w:r>
      <w:r w:rsidRPr="005744CE">
        <w:rPr>
          <w:rFonts w:ascii="Times New Roman" w:hAnsi="Times New Roman"/>
          <w:color w:val="000000" w:themeColor="text1"/>
          <w:szCs w:val="24"/>
        </w:rPr>
        <w:t>) AAFP Elective credit(s)</w:t>
      </w:r>
      <w:r w:rsidRPr="005744CE">
        <w:rPr>
          <w:rFonts w:ascii="Times New Roman" w:hAnsi="Times New Roman"/>
          <w:color w:val="000000" w:themeColor="text1"/>
          <w:szCs w:val="24"/>
        </w:rPr>
        <w:t>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This program meets the requirements for approval of (</w:instrText>
      </w:r>
      <w:r w:rsidRPr="008D019B">
        <w:rPr>
          <w:rFonts w:ascii="Times New Roman" w:hAnsi="Times New Roman"/>
          <w:color w:val="000000" w:themeColor="text1"/>
          <w:szCs w:val="24"/>
        </w:rPr>
        <w:instrText>1.0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) hour(s) of CME credit by the Oklahoma State Board of Osteopathic Examiners."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This program meets the requirements for approval of (</w:t>
      </w:r>
      <w:r w:rsidRPr="008D019B">
        <w:rPr>
          <w:rFonts w:ascii="Times New Roman" w:hAnsi="Times New Roman"/>
          <w:color w:val="000000" w:themeColor="text1"/>
          <w:szCs w:val="24"/>
        </w:rPr>
        <w:t>1.0</w:t>
      </w:r>
      <w:r w:rsidRPr="008D019B">
        <w:rPr>
          <w:rFonts w:ascii="Times New Roman" w:hAnsi="Times New Roman"/>
          <w:color w:val="000000" w:themeColor="text1"/>
          <w:szCs w:val="24"/>
        </w:rPr>
        <w:t>) hour(s) of CME credit by the Oklahoma State Board of Osteopathic Examiners.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  <w:sectPr w:rsidSect="004135B5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415EF3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Faculty &amp; Planners</w:t>
      </w:r>
    </w:p>
    <w:p w:rsidR="004135B5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7"/>
        <w:gridCol w:w="2997"/>
        <w:gridCol w:w="3996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Ashley Groom,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Administrator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Madeline Koesters , BFA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Natasha Bray,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- 12/08/2021</w:t>
            </w:r>
          </w:p>
        </w:tc>
      </w:tr>
    </w:tbl>
    <w:p w:rsidR="00415EF3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</w:p>
    <w:p w:rsidR="00A97C97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Commercial Support</w:t>
      </w: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3E48A1" w:rsidRPr="008D019B" w:rsidP="00C57BED">
      <w:pPr>
        <w:contextualSpacing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 w:rsidR="00E00797">
        <w:rPr>
          <w:rFonts w:ascii="Times New Roman" w:hAnsi="Times New Roman"/>
          <w:color w:val="000000" w:themeColor="text1"/>
          <w:szCs w:val="24"/>
        </w:rPr>
        <w:instrText xml:space="preserve">MERGEFIELD 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CommercialSupport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="008D019B">
        <w:rPr>
          <w:rFonts w:ascii="Times New Roman" w:hAnsi="Times New Roman"/>
          <w:noProof/>
          <w:color w:val="000000" w:themeColor="text1"/>
          <w:szCs w:val="24"/>
        </w:rPr>
        <w:instrText>«CommercialSupport»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"This activity has been developed without commercial support."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t>This activity has been developed without commercial support.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sectPr w:rsidSect="004135B5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CEEDF2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A437F"/>
    <w:multiLevelType w:val="singleLevel"/>
    <w:tmpl w:val="36EEACDE"/>
    <w:lvl w:ilvl="0">
      <w:start w:val="0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482B523C"/>
    <w:multiLevelType w:val="singleLevel"/>
    <w:tmpl w:val="282C6E40"/>
    <w:lvl w:ilvl="0">
      <w:start w:val="0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>
    <w:nsid w:val="4E5E3823"/>
    <w:multiLevelType w:val="hybridMultilevel"/>
    <w:tmpl w:val="9622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EFC"/>
    <w:multiLevelType w:val="singleLevel"/>
    <w:tmpl w:val="FC224372"/>
    <w:lvl w:ilvl="0">
      <w:start w:val="0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5">
    <w:nsid w:val="6B2401E3"/>
    <w:multiLevelType w:val="multilevel"/>
    <w:tmpl w:val="0B1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8856AB"/>
    <w:multiLevelType w:val="hybridMultilevel"/>
    <w:tmpl w:val="3FCCB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Technical" w:hAnsi="Technic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ind w:left="720"/>
    </w:pPr>
    <w:rPr>
      <w:rFonts w:ascii="Tahoma" w:hAnsi="Tahoma"/>
    </w:rPr>
  </w:style>
  <w:style w:type="paragraph" w:styleId="BodyTextIndent2">
    <w:name w:val="Body Text Indent 2"/>
    <w:basedOn w:val="Normal"/>
    <w:pPr>
      <w:ind w:left="2160" w:hanging="216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rsid w:val="001E6C4E"/>
    <w:pPr>
      <w:spacing w:after="120" w:line="480" w:lineRule="auto"/>
    </w:pPr>
  </w:style>
  <w:style w:type="paragraph" w:styleId="Footer">
    <w:name w:val="footer"/>
    <w:basedOn w:val="Normal"/>
    <w:link w:val="FooterChar"/>
    <w:rsid w:val="008609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609CF"/>
    <w:rPr>
      <w:rFonts w:ascii="Technical" w:hAnsi="Technical"/>
      <w:sz w:val="24"/>
    </w:rPr>
  </w:style>
  <w:style w:type="paragraph" w:styleId="BalloonText">
    <w:name w:val="Balloon Text"/>
    <w:basedOn w:val="Normal"/>
    <w:link w:val="BalloonTextChar"/>
    <w:rsid w:val="009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BC2"/>
    <w:rPr>
      <w:rFonts w:ascii="Tahoma" w:hAnsi="Tahoma" w:cs="Tahoma"/>
      <w:sz w:val="16"/>
      <w:szCs w:val="16"/>
    </w:rPr>
  </w:style>
  <w:style w:type="paragraph" w:customStyle="1" w:styleId="SendersAddress">
    <w:name w:val="Sender's Address"/>
    <w:basedOn w:val="Normal"/>
    <w:uiPriority w:val="2"/>
    <w:qFormat/>
    <w:rsid w:val="00F978E5"/>
    <w:pPr>
      <w:spacing w:after="200" w:line="276" w:lineRule="auto"/>
    </w:pPr>
    <w:rPr>
      <w:rFonts w:ascii="Century Schoolbook" w:eastAsia="Century Schoolbook" w:hAnsi="Century Schoolbook" w:cs="Century Schoolbook"/>
      <w:color w:val="FFFFFF"/>
      <w:spacing w:val="20"/>
      <w:sz w:val="20"/>
      <w:lang w:eastAsia="ja-JP" w:bidi="he-IL"/>
    </w:rPr>
  </w:style>
  <w:style w:type="character" w:styleId="CommentReference">
    <w:name w:val="annotation reference"/>
    <w:rsid w:val="004E38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38D5"/>
    <w:rPr>
      <w:rFonts w:ascii="Technical" w:hAnsi="Technic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38D5"/>
  </w:style>
  <w:style w:type="character" w:customStyle="1" w:styleId="CommentSubjectChar">
    <w:name w:val="Comment Subject Char"/>
    <w:link w:val="CommentSubject"/>
    <w:rsid w:val="004E38D5"/>
    <w:rPr>
      <w:rFonts w:ascii="Technical" w:hAnsi="Technical"/>
      <w:b/>
      <w:bCs/>
    </w:rPr>
  </w:style>
  <w:style w:type="character" w:customStyle="1" w:styleId="video-title1">
    <w:name w:val="video-title1"/>
    <w:rsid w:val="00E55D41"/>
    <w:rPr>
      <w:b/>
      <w:bCs/>
      <w:vanish w:val="0"/>
      <w:webHidden w:val="0"/>
      <w:color w:val="FF8901"/>
      <w:sz w:val="26"/>
      <w:szCs w:val="26"/>
      <w:specVanish w:val="0"/>
    </w:rPr>
  </w:style>
  <w:style w:type="character" w:styleId="Emphasis">
    <w:name w:val="Emphasis"/>
    <w:uiPriority w:val="20"/>
    <w:qFormat/>
    <w:rsid w:val="00E55D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46086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0CE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65C98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5C98"/>
    <w:rPr>
      <w:rFonts w:ascii="Calibri" w:eastAsia="Calibri" w:hAnsi="Calibri" w:cs="Consolas"/>
      <w:sz w:val="22"/>
      <w:szCs w:val="21"/>
    </w:rPr>
  </w:style>
  <w:style w:type="paragraph" w:customStyle="1" w:styleId="xmsonormal">
    <w:name w:val="x_msonormal"/>
    <w:basedOn w:val="Normal"/>
    <w:rsid w:val="00D03535"/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A96F9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96F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AMC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creator>Cindy Spiezio</dc:creator>
  <cp:lastModifiedBy>Tyler Browne</cp:lastModifiedBy>
  <cp:revision>2</cp:revision>
  <cp:lastPrinted>2020-06-19T17:43:00Z</cp:lastPrinted>
  <dcterms:created xsi:type="dcterms:W3CDTF">2021-11-23T19:03:00Z</dcterms:created>
  <dcterms:modified xsi:type="dcterms:W3CDTF">2021-11-23T19:03:00Z</dcterms:modified>
</cp:coreProperties>
</file>